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06079E" w:rsidP="0019615E">
            <w:pPr>
              <w:tabs>
                <w:tab w:val="left" w:pos="5070"/>
                <w:tab w:val="left" w:pos="5366"/>
                <w:tab w:val="left" w:pos="6771"/>
                <w:tab w:val="left" w:pos="7363"/>
              </w:tabs>
              <w:jc w:val="both"/>
            </w:pPr>
            <w:r>
              <w:t>P</w:t>
            </w:r>
            <w:r w:rsidR="00D80FA1">
              <w:t>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F45E83" w:rsidP="005D5036">
      <w:pPr>
        <w:jc w:val="center"/>
        <w:rPr>
          <w:b/>
          <w:szCs w:val="20"/>
          <w:lang w:eastAsia="lt-LT"/>
        </w:rPr>
      </w:pPr>
      <w:r>
        <w:rPr>
          <w:b/>
          <w:szCs w:val="20"/>
          <w:lang w:eastAsia="lt-LT"/>
        </w:rPr>
        <w:t>KLAIPĖDOS LOPŠELIO-</w:t>
      </w:r>
      <w:r w:rsidR="005D5036" w:rsidRPr="00D23950">
        <w:rPr>
          <w:b/>
          <w:szCs w:val="20"/>
          <w:lang w:eastAsia="lt-LT"/>
        </w:rPr>
        <w:t>DARŽELIO „</w:t>
      </w:r>
      <w:r w:rsidR="00B70A09">
        <w:rPr>
          <w:b/>
          <w:szCs w:val="20"/>
          <w:lang w:eastAsia="lt-LT"/>
        </w:rPr>
        <w:t>GILIUKAS</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4C067A" w:rsidRDefault="004C067A" w:rsidP="004C067A"/>
    <w:p w:rsidR="00B70A09" w:rsidRPr="00B70A09" w:rsidRDefault="00B70A09" w:rsidP="00B70A09">
      <w:pPr>
        <w:ind w:firstLine="599"/>
        <w:jc w:val="both"/>
        <w:rPr>
          <w:lang w:eastAsia="lt-LT"/>
        </w:rPr>
      </w:pPr>
      <w:r w:rsidRPr="00B70A09">
        <w:rPr>
          <w:lang w:eastAsia="lt-LT"/>
        </w:rPr>
        <w:t xml:space="preserve">Klaipėdos lopšelis-darželis „Giliukas“ įgyvendina ikimokyklinio, priešmokyklinio ir neformaliojo vaikų švietimo ugdymo programas. </w:t>
      </w:r>
      <w:r w:rsidRPr="00B70A09">
        <w:rPr>
          <w:rFonts w:eastAsia="Calibri"/>
        </w:rPr>
        <w:t xml:space="preserve">Vykdant </w:t>
      </w:r>
      <w:r w:rsidRPr="00B70A09">
        <w:t>Klaipėdos miesto savivaldybės švietimo įstaigų, įgyvendinančių ikimokyklinio ir priešmokyklinio ugdymo programas, 2021–2025 metų tinklo pertvarkos bendrojo plano numatytas priemones, Klaipėdos miesto savivaldybės tarybos 2022 m. balandžio 28 d. spendimu Nr. T2-110 nutarta reorganizuoti Klaipėdos darželį „Gintarėlis“, prijungiant jį prie Klaipėdos lopšelio-darželio „Giliukas“</w:t>
      </w:r>
      <w:r w:rsidRPr="00B70A09">
        <w:rPr>
          <w:lang w:eastAsia="lt-LT"/>
        </w:rPr>
        <w:t xml:space="preserve"> (toliau – Įstaiga). </w:t>
      </w:r>
      <w:r w:rsidRPr="00B70A09">
        <w:t xml:space="preserve">Po reorganizavimo (nuo 2022 m. rugsėjo 1 d.) Įstaigoje veikia „Gintarėlio“ skyrius. Įstaigoje ugdymas vyksta lietuvių kalba, veikia 16 grupių: 2 lopšelio, 10 darželio ir 4 priešmokyklinio ugdymo. </w:t>
      </w:r>
      <w:r w:rsidRPr="00B70A09">
        <w:rPr>
          <w:lang w:eastAsia="lt-LT"/>
        </w:rPr>
        <w:t>2022-09-01 duomenimis</w:t>
      </w:r>
      <w:r w:rsidR="00F00F1E">
        <w:rPr>
          <w:lang w:eastAsia="lt-LT"/>
        </w:rPr>
        <w:t>,</w:t>
      </w:r>
      <w:r w:rsidRPr="00B70A09">
        <w:rPr>
          <w:lang w:eastAsia="lt-LT"/>
        </w:rPr>
        <w:t xml:space="preserve"> Įstaigoje ugdyti 283 vaikai</w:t>
      </w:r>
      <w:r w:rsidR="00F00F1E">
        <w:rPr>
          <w:lang w:eastAsia="lt-LT"/>
        </w:rPr>
        <w:t>,</w:t>
      </w:r>
      <w:r w:rsidRPr="00B70A09">
        <w:rPr>
          <w:lang w:eastAsia="lt-LT"/>
        </w:rPr>
        <w:t xml:space="preserve"> dirbo 36 pedagoginiai (36,1 etato) ir 44 nepedagoginiai (44,08 etato) darbuotojai (iš viso 80,18 etato</w:t>
      </w:r>
      <w:r w:rsidR="00F00F1E">
        <w:rPr>
          <w:lang w:eastAsia="lt-LT"/>
        </w:rPr>
        <w:t>)</w:t>
      </w:r>
      <w:r w:rsidRPr="00B70A09">
        <w:rPr>
          <w:lang w:eastAsia="lt-LT"/>
        </w:rPr>
        <w:t>.</w:t>
      </w:r>
    </w:p>
    <w:p w:rsidR="00B70A09" w:rsidRPr="00B70A09" w:rsidRDefault="00B70A09" w:rsidP="00B70A09">
      <w:pPr>
        <w:ind w:firstLine="599"/>
        <w:jc w:val="both"/>
        <w:rPr>
          <w:lang w:eastAsia="lt-LT"/>
        </w:rPr>
      </w:pPr>
      <w:r w:rsidRPr="00B70A09">
        <w:rPr>
          <w:lang w:eastAsia="lt-LT"/>
        </w:rPr>
        <w:t xml:space="preserve">2022 m. Įstaiga veikė, vadovaudamasi </w:t>
      </w:r>
      <w:r w:rsidRPr="00B70A09">
        <w:rPr>
          <w:color w:val="000000"/>
          <w:lang w:eastAsia="lt-LT"/>
        </w:rPr>
        <w:t xml:space="preserve">2022–2024 </w:t>
      </w:r>
      <w:r w:rsidRPr="00B70A09">
        <w:rPr>
          <w:lang w:eastAsia="lt-LT"/>
        </w:rPr>
        <w:t xml:space="preserve">m. strateginiu planu (toliau – Strateginis planas) ir 2022 m. veiklos planu (toliau – Veiklos planas). Įstaigos bendruomenė 2022 m. numatė tokias prioritetines veiklos kryptis: 1) kokybiškos ir veiksmingos švietimo pagalbos įvairių gebėjimų vaikams teikimas; 2) ugdymo kokybės užtikrinimas, </w:t>
      </w:r>
      <w:r w:rsidR="00C90FAF">
        <w:rPr>
          <w:lang w:eastAsia="lt-LT"/>
        </w:rPr>
        <w:t xml:space="preserve">vadovaujantis </w:t>
      </w:r>
      <w:r w:rsidRPr="00B70A09">
        <w:rPr>
          <w:lang w:eastAsia="lt-LT"/>
        </w:rPr>
        <w:t>duomenų analize ir įsivertinimu bei kuriant Įstaigos savivaldos, socialinės partnerystės ir vadovų lyderystės darną; 3) sveikos, saugios ir šiuolaikinius ugdymosi reikalavimus atitinkančios aplinkos, naudojant informacines, komunikacines technologijas (toliau – IKT) ir jas integruojant į ugdymosi procesą, kūrimas. Strateginiame ir Veiklos planuose 2022 m. buvo iškelti veiklos tikslai ir uždaviniai, numatantys priemones rezultatui pasiekti.</w:t>
      </w:r>
    </w:p>
    <w:p w:rsidR="00B70A09" w:rsidRPr="00B70A09" w:rsidRDefault="00B70A09" w:rsidP="00B70A09">
      <w:pPr>
        <w:ind w:firstLine="599"/>
        <w:jc w:val="both"/>
        <w:rPr>
          <w:lang w:eastAsia="lt-LT"/>
        </w:rPr>
      </w:pPr>
      <w:r w:rsidRPr="00B70A09">
        <w:rPr>
          <w:lang w:eastAsia="lt-LT"/>
        </w:rPr>
        <w:t>Siekiant Strateginio plano pirmojo tikslo – užtikrinti kokybišką ugdymo proceso organizavimą – Įstaigos veikla buvo orientuota į kokybišką ugdymo paslaugų teikimą. Strateginiam tikslui pasiekti buvo vykdomi keturi Veiklos plano uždaviniai:</w:t>
      </w:r>
    </w:p>
    <w:p w:rsidR="00B70A09" w:rsidRPr="00B70A09" w:rsidRDefault="00B70A09" w:rsidP="00B70A09">
      <w:pPr>
        <w:ind w:firstLine="599"/>
        <w:jc w:val="both"/>
        <w:rPr>
          <w:lang w:eastAsia="lt-LT"/>
        </w:rPr>
      </w:pPr>
      <w:r w:rsidRPr="00B70A09">
        <w:rPr>
          <w:lang w:eastAsia="lt-LT"/>
        </w:rPr>
        <w:t>– įgyvendinant pirmąjį uždavinį – kurti saugią, modernią, sveikatai palankią fizinę ir psichosocialinę Įstaigos aplinką – sukurtos palankios ugdymosi sąlygos grupėse ir tobulintos turimos edukacinės erdvės lauke</w:t>
      </w:r>
      <w:r w:rsidR="00AB5AF8">
        <w:rPr>
          <w:lang w:eastAsia="lt-LT"/>
        </w:rPr>
        <w:t xml:space="preserve">. </w:t>
      </w:r>
      <w:r w:rsidRPr="00B70A09">
        <w:rPr>
          <w:color w:val="000000"/>
          <w:lang w:eastAsia="lt-LT"/>
        </w:rPr>
        <w:t>Per metus buvo tęsiamas Įstaigos sveikatos stiprinimo programos „Augu sveikas ir saugus“ (2020</w:t>
      </w:r>
      <w:r w:rsidRPr="00B70A09">
        <w:rPr>
          <w:lang w:eastAsia="lt-LT"/>
        </w:rPr>
        <w:t>–</w:t>
      </w:r>
      <w:r w:rsidRPr="00B70A09">
        <w:rPr>
          <w:color w:val="000000"/>
          <w:lang w:eastAsia="lt-LT"/>
        </w:rPr>
        <w:t xml:space="preserve">2024 m.) bei </w:t>
      </w:r>
      <w:r w:rsidRPr="00B70A09">
        <w:rPr>
          <w:lang w:eastAsia="lt-LT"/>
        </w:rPr>
        <w:t xml:space="preserve">5 neformaliojo vaikų švietimo programų </w:t>
      </w:r>
      <w:r w:rsidRPr="00B70A09">
        <w:rPr>
          <w:color w:val="000000"/>
          <w:lang w:eastAsia="lt-LT"/>
        </w:rPr>
        <w:t>įgyvendinimas</w:t>
      </w:r>
      <w:r w:rsidRPr="00B70A09">
        <w:rPr>
          <w:lang w:eastAsia="lt-LT"/>
        </w:rPr>
        <w:t xml:space="preserve"> („Sveikos gyvensenos ir sveikatos saugojimo“, „Kūno kultūros“, „Kurdamas auginu save“, „Pažinimo kelias“, „Meninis ugdymas“)</w:t>
      </w:r>
      <w:r w:rsidRPr="00B70A09">
        <w:rPr>
          <w:color w:val="000000"/>
          <w:lang w:eastAsia="lt-LT"/>
        </w:rPr>
        <w:t xml:space="preserve">, plėtota </w:t>
      </w:r>
      <w:r w:rsidRPr="00B70A09">
        <w:rPr>
          <w:lang w:eastAsia="lt-LT"/>
        </w:rPr>
        <w:t xml:space="preserve">narystė tarptautiniame sveikatą stiprinančių mokyklų tinkle, vykdytos tarptautinės socialinių-emocinių įgūdžių ugdymo programos „Zipio draugai“ ir „Kimochi“. 2022 m. Įstaigoje teiktos nemokamos reabilitacinės paslaugos dažnai sergantiems vaikams: atliktos 2476 sveikatos stiprinimo procedūros (masažai, hidromasažai, procedūros su aparatu „Bioptronas“, inhaliacijos, deguonies kokteilių vartojimas). Kokybiško maitinimo paslauga 3 kartus per dieną teikta visiems Įstaigos vaikams (283, iš jų 104 „Gintarėlio“ skyriuje); </w:t>
      </w:r>
    </w:p>
    <w:p w:rsidR="00B70A09" w:rsidRPr="00B70A09" w:rsidRDefault="00B70A09" w:rsidP="00B70A09">
      <w:pPr>
        <w:ind w:firstLine="599"/>
        <w:jc w:val="both"/>
        <w:rPr>
          <w:lang w:eastAsia="lt-LT"/>
        </w:rPr>
      </w:pPr>
      <w:r w:rsidRPr="00B70A09">
        <w:rPr>
          <w:lang w:eastAsia="lt-LT"/>
        </w:rPr>
        <w:t>–</w:t>
      </w:r>
      <w:r w:rsidRPr="00B70A09">
        <w:rPr>
          <w:color w:val="000000"/>
          <w:lang w:eastAsia="lt-LT"/>
        </w:rPr>
        <w:t xml:space="preserve"> įgyvendinant </w:t>
      </w:r>
      <w:r w:rsidRPr="00B70A09">
        <w:rPr>
          <w:lang w:eastAsia="lt-LT"/>
        </w:rPr>
        <w:t xml:space="preserve">antrąjį uždavinį – taikyti inovatyvius ugdymo(si) metodus ir priemones, išnaudojant netradicines vidaus ir lauko erdves, IKT galimybes – dalyvauta 4 tarptautiniuose, 11 šalies, 3 miesto, 15 Įstaigos pažintiniuose-kultūriniuose projektuose. Nuo 2022 m. Įstaigos bendruomenė įsitraukė į tarptautinį Nordplus Junior projektą „Išgirskime vaikus“. Per metus Įstaigoje organizuoti 165 tradiciniai ir netradiciniai renginiai (iš jų 60 „Gintarėlio“ skyriuje), kuriuose dalyvavo Įstaigos pedagogai, ugdytiniai ir jų tėvai (globėjai, rūpintojai) (toliau – tėvai), įgyvendinti 8 ilgalaikiai ir 7 trumpalaikiai grupių projektai, 4 kūrybinių darbo grupių veiklos, bendradarbiauta su 7 socialiniais partneriais. Informacija apie 2022 m. Įstaigos veiklą skelbta Įstaigos internetinėje svetainėje, „Facebook“ paskyroje. Ugdymo procese sėkmingai taikyti aktyvieji ugdymo metodai, priešmokyklinio ugdymo metodinių priemonių rinkinys „Patirčių </w:t>
      </w:r>
      <w:r w:rsidRPr="00B70A09">
        <w:rPr>
          <w:lang w:eastAsia="lt-LT"/>
        </w:rPr>
        <w:lastRenderedPageBreak/>
        <w:t xml:space="preserve">erdvės“, per metus įsigytos STEAM priemonės, magnetinės lentos, muzikinių vamzdžių rinkinys. </w:t>
      </w:r>
      <w:r w:rsidRPr="00B70A09">
        <w:rPr>
          <w:color w:val="000000"/>
          <w:lang w:eastAsia="lt-LT"/>
        </w:rPr>
        <w:t xml:space="preserve">Įstaigos pedagogai kūrė funkcionalias ugdymo aplinkas grupėse, pagamino 20 metodinių priemonių, padedančių stiprinti vaikų socialinius-emocinius, meninius, pažinimo ir sveikatos įgūdžius. </w:t>
      </w:r>
      <w:r w:rsidRPr="00B70A09">
        <w:rPr>
          <w:lang w:eastAsia="lt-LT"/>
        </w:rPr>
        <w:t>Per metus gautos 25 padėkos Įstaigos kolektyvui, pedagogams ir ugdytiniams. 2022 m., taikydami IKT priemones, pedagogai dalinosi su tėvais įžvalgomis apie vaikų ugdymą, veiklas, patirtis ir saviraišką. Visiems Įstaigos pedagogams (100 %) sudarytos sąlygos su kolegomis bei ugdytinių tėvais komunikuoti, dalintis gerąja patirtimi nuotoliniu būdu, naudojantis informacine sistema „Mūsų darželis“;</w:t>
      </w:r>
    </w:p>
    <w:p w:rsidR="00B70A09" w:rsidRPr="00B70A09" w:rsidRDefault="00B70A09" w:rsidP="009745C5">
      <w:pPr>
        <w:numPr>
          <w:ilvl w:val="0"/>
          <w:numId w:val="1"/>
        </w:numPr>
        <w:tabs>
          <w:tab w:val="left" w:pos="851"/>
        </w:tabs>
        <w:ind w:left="0" w:firstLine="599"/>
        <w:contextualSpacing/>
        <w:jc w:val="both"/>
        <w:rPr>
          <w:lang w:eastAsia="lt-LT"/>
        </w:rPr>
      </w:pPr>
      <w:r w:rsidRPr="00B70A09">
        <w:rPr>
          <w:lang w:eastAsia="lt-LT"/>
        </w:rPr>
        <w:t xml:space="preserve"> įgyvendinant trečiąjį uždavinį – skatinti kiekvieno vaiko asmeninę ūgtį, tobulinant pedagogų ir tėvų bendravimą ir bendradarbiavimą – organizuota 13 Įstaigos vaiko gerovės komisijos (toliau – VKG) posėdžių, aptartos aktualios, su vaikų ugdymu susijusios problemos, vykdytas nuoseklus darbas su specialiųjų ugdymosi poreikių turinčiais vaikais, įgyvendinti 7 individualios pagalbos vaikui planai</w:t>
      </w:r>
      <w:r w:rsidR="00C90FAF">
        <w:rPr>
          <w:lang w:eastAsia="lt-LT"/>
        </w:rPr>
        <w:t xml:space="preserve">. </w:t>
      </w:r>
      <w:r w:rsidRPr="00B70A09">
        <w:rPr>
          <w:lang w:eastAsia="lt-LT"/>
        </w:rPr>
        <w:t xml:space="preserve">Per metus logopedo pagalba teikta 60 ugdytinių bei skirtos rekomendacijos pedagogams ir tėvams. Naujai atvykusių vaikų tėvams buvo organizuotos Klaipėdos psichologinės pedagoginės tarnybos psichologų paskaitos apie vaikų adaptaciją darželyje, bendravimą su pedagogais, emocijų valdymo aspektus, pozityvaus mikroklimato kūrimą ir mobingo apraiškas. Pedagogams buvo organizuota paskaita „Išorinio vertinimo reikalavimai ikimokyklinės ugdymo įstaigos veiklos tobulinimui“. 2022 m. vaikų pasiekimų ir pažangos vertinimas buvo vykdytas du kartus (pavasarį ir rudenį), teiktos individualios konsultacijos ugdytinių tėvams; </w:t>
      </w:r>
    </w:p>
    <w:p w:rsidR="00B70A09" w:rsidRPr="00B70A09" w:rsidRDefault="00B70A09" w:rsidP="009745C5">
      <w:pPr>
        <w:numPr>
          <w:ilvl w:val="0"/>
          <w:numId w:val="1"/>
        </w:numPr>
        <w:tabs>
          <w:tab w:val="left" w:pos="851"/>
        </w:tabs>
        <w:ind w:left="0" w:firstLine="599"/>
        <w:contextualSpacing/>
        <w:jc w:val="both"/>
        <w:rPr>
          <w:lang w:eastAsia="lt-LT"/>
        </w:rPr>
      </w:pPr>
      <w:r w:rsidRPr="00B70A09">
        <w:rPr>
          <w:lang w:eastAsia="lt-LT"/>
        </w:rPr>
        <w:t xml:space="preserve"> įgyvendinant ketvirtąjį uždavinį – telkti bendruomenę nuolatiniam mokymuisi ir lyderystei –</w:t>
      </w:r>
      <w:r w:rsidR="0014293C">
        <w:rPr>
          <w:lang w:eastAsia="lt-LT"/>
        </w:rPr>
        <w:t xml:space="preserve"> </w:t>
      </w:r>
      <w:r w:rsidRPr="00B70A09">
        <w:rPr>
          <w:lang w:eastAsia="lt-LT"/>
        </w:rPr>
        <w:t>Įstaigoje buvo sudarytos palankio</w:t>
      </w:r>
      <w:r w:rsidR="0014293C">
        <w:rPr>
          <w:lang w:eastAsia="lt-LT"/>
        </w:rPr>
        <w:t>s</w:t>
      </w:r>
      <w:r w:rsidRPr="00B70A09">
        <w:rPr>
          <w:lang w:eastAsia="lt-LT"/>
        </w:rPr>
        <w:t xml:space="preserve"> sąlygos darbuotojų kvalifikacijos tobulinimui. 100 % įgyvendintas 2022 m. kvalifikacijos tobulinimo planas (per metus kiekvienas pedagogas dalyvavo vidutiniškai 57,2 val. kvalifikacijos tobulinimo renginiuose). 2022 m. 1 mokytojas atestavosi aukštesnei (mokytojo metodininko) kvalifikacinei kategorijai. Per metus Įstaigos mokytojai dalinosi patirtimi metodiniuose susirinkimuose Įstaigoje ir mieste, dalyvavo Įstaigos mokytojų tarybos posėdžiuose, 1 mokytojas buvo deleguotas į tarptautinio Nordplus Junior projekto seminarą „Ankstyvasis ugdymas ir priežiūra – Vaiko teisių konvencija ir darnaus vystymosi ugdymas“. </w:t>
      </w:r>
    </w:p>
    <w:p w:rsidR="00B70A09" w:rsidRPr="00B70A09" w:rsidRDefault="00B70A09" w:rsidP="00B70A09">
      <w:pPr>
        <w:ind w:firstLine="599"/>
        <w:jc w:val="both"/>
        <w:rPr>
          <w:lang w:eastAsia="lt-LT"/>
        </w:rPr>
      </w:pPr>
      <w:r w:rsidRPr="00B70A09">
        <w:rPr>
          <w:lang w:eastAsia="lt-LT"/>
        </w:rPr>
        <w:t>Siekiant Strateginio plano antrojo tikslo – užtikrinti sveiką, saugią ir šiuolaikinius ugdymo(si) reikalavimus atitinkančią aplinką – buvo vykdomas Veiklos plano uždavinys – gerinti ugdymo sąlygas ir aplinką. Per metus 3 grupėse pakeistos 6 durys (1,39 tūkst. Eur), sudėtos naujos laminuotos grindys (2,58 tūkst. Eur), įsigyti 5 lauko sportiniai įrenginiai (10,70 tūkst. Eur),  „Gintarėlio“ skyriaus sporto aikštyne paklota guminė danga (7,30 tūkst. Eur), nupirkti 2 kompiuteriai ir kopijavimo aparatas (2,5 tūkst. Eur), atlikti einamieji virtuvės ir grupių remonto darbai</w:t>
      </w:r>
      <w:r w:rsidR="00AB5AF8">
        <w:rPr>
          <w:lang w:eastAsia="lt-LT"/>
        </w:rPr>
        <w:t xml:space="preserve">, </w:t>
      </w:r>
      <w:r w:rsidR="00AB5AF8" w:rsidRPr="00B70A09">
        <w:rPr>
          <w:color w:val="000000"/>
          <w:lang w:eastAsia="lt-LT"/>
        </w:rPr>
        <w:t xml:space="preserve">įrengtos 5 naujos lauko žaidimų erdvės, </w:t>
      </w:r>
      <w:r w:rsidR="00AB5AF8" w:rsidRPr="00B70A09">
        <w:rPr>
          <w:lang w:eastAsia="lt-LT"/>
        </w:rPr>
        <w:t>įsigyta šiuolaikinių priemonių.</w:t>
      </w:r>
    </w:p>
    <w:p w:rsidR="00B70A09" w:rsidRDefault="00B70A09" w:rsidP="00B70A09">
      <w:pPr>
        <w:ind w:firstLine="599"/>
        <w:jc w:val="both"/>
      </w:pPr>
      <w:r w:rsidRPr="00B70A09">
        <w:t>2022 metų Įstaigos finansinė informacija buvo tokia:</w:t>
      </w:r>
    </w:p>
    <w:p w:rsidR="00950FEF" w:rsidRPr="00B70A09" w:rsidRDefault="00950FEF" w:rsidP="00B70A09">
      <w:pPr>
        <w:ind w:firstLine="599"/>
        <w:jc w:val="both"/>
        <w:rPr>
          <w:b/>
        </w:rPr>
      </w:pPr>
    </w:p>
    <w:tbl>
      <w:tblPr>
        <w:tblStyle w:val="Lentelstinklelis1"/>
        <w:tblW w:w="9671" w:type="dxa"/>
        <w:tblInd w:w="108" w:type="dxa"/>
        <w:tblLook w:val="04A0" w:firstRow="1" w:lastRow="0" w:firstColumn="1" w:lastColumn="0" w:noHBand="0" w:noVBand="1"/>
      </w:tblPr>
      <w:tblGrid>
        <w:gridCol w:w="2379"/>
        <w:gridCol w:w="1470"/>
        <w:gridCol w:w="1230"/>
        <w:gridCol w:w="1352"/>
        <w:gridCol w:w="3240"/>
      </w:tblGrid>
      <w:tr w:rsidR="00B70A09" w:rsidRPr="0014293C" w:rsidTr="0014293C">
        <w:trPr>
          <w:trHeight w:val="171"/>
          <w:tblHeader/>
        </w:trPr>
        <w:tc>
          <w:tcPr>
            <w:tcW w:w="2410" w:type="dxa"/>
            <w:vMerge w:val="restart"/>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Finansavimo šaltinis</w:t>
            </w:r>
          </w:p>
        </w:tc>
        <w:tc>
          <w:tcPr>
            <w:tcW w:w="3955" w:type="dxa"/>
            <w:gridSpan w:val="3"/>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Lėšos (tūkst. Eur)</w:t>
            </w:r>
          </w:p>
        </w:tc>
        <w:tc>
          <w:tcPr>
            <w:tcW w:w="3306" w:type="dxa"/>
            <w:vMerge w:val="restart"/>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both"/>
              <w:rPr>
                <w:lang w:val="lt-LT" w:eastAsia="lt-LT"/>
              </w:rPr>
            </w:pPr>
            <w:r w:rsidRPr="0014293C">
              <w:rPr>
                <w:lang w:val="lt-LT" w:eastAsia="lt-LT"/>
              </w:rPr>
              <w:t>Pastabos</w:t>
            </w:r>
          </w:p>
          <w:p w:rsidR="00B70A09" w:rsidRPr="0014293C" w:rsidRDefault="00B70A09" w:rsidP="00B70A09">
            <w:pPr>
              <w:jc w:val="center"/>
              <w:rPr>
                <w:lang w:val="lt-LT" w:eastAsia="lt-LT"/>
              </w:rPr>
            </w:pPr>
          </w:p>
        </w:tc>
      </w:tr>
      <w:tr w:rsidR="00B70A09" w:rsidRPr="0014293C" w:rsidTr="0014293C">
        <w:trPr>
          <w:tblHeader/>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70A09" w:rsidRPr="0014293C" w:rsidRDefault="00B70A09" w:rsidP="00B70A09">
            <w:pPr>
              <w:ind w:firstLine="599"/>
              <w:rPr>
                <w:lang w:val="lt-LT" w:eastAsia="lt-LT"/>
              </w:rPr>
            </w:pPr>
          </w:p>
        </w:tc>
        <w:tc>
          <w:tcPr>
            <w:tcW w:w="1371"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Planas (patikslintas)</w:t>
            </w:r>
          </w:p>
        </w:tc>
        <w:tc>
          <w:tcPr>
            <w:tcW w:w="123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Panaudota lėšų</w:t>
            </w:r>
          </w:p>
        </w:tc>
        <w:tc>
          <w:tcPr>
            <w:tcW w:w="1354"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Įvykdymas (%)</w:t>
            </w:r>
          </w:p>
        </w:tc>
        <w:tc>
          <w:tcPr>
            <w:tcW w:w="3306" w:type="dxa"/>
            <w:vMerge/>
            <w:tcBorders>
              <w:top w:val="single" w:sz="4" w:space="0" w:color="auto"/>
              <w:left w:val="single" w:sz="4" w:space="0" w:color="auto"/>
              <w:bottom w:val="single" w:sz="4" w:space="0" w:color="auto"/>
              <w:right w:val="single" w:sz="4" w:space="0" w:color="auto"/>
            </w:tcBorders>
            <w:vAlign w:val="center"/>
            <w:hideMark/>
          </w:tcPr>
          <w:p w:rsidR="00B70A09" w:rsidRPr="0014293C" w:rsidRDefault="00B70A09" w:rsidP="00B70A09">
            <w:pPr>
              <w:rPr>
                <w:lang w:val="lt-LT" w:eastAsia="lt-LT"/>
              </w:rPr>
            </w:pPr>
          </w:p>
        </w:tc>
      </w:tr>
      <w:tr w:rsidR="00B70A09" w:rsidRPr="0014293C" w:rsidTr="0014293C">
        <w:trPr>
          <w:trHeight w:val="415"/>
        </w:trPr>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Savivaldybės biudžetas (SB)</w:t>
            </w:r>
          </w:p>
        </w:tc>
        <w:tc>
          <w:tcPr>
            <w:tcW w:w="1371"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671,549</w:t>
            </w:r>
          </w:p>
        </w:tc>
        <w:tc>
          <w:tcPr>
            <w:tcW w:w="1230"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670,942</w:t>
            </w:r>
          </w:p>
        </w:tc>
        <w:tc>
          <w:tcPr>
            <w:tcW w:w="1354"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99,91</w:t>
            </w:r>
          </w:p>
        </w:tc>
        <w:tc>
          <w:tcPr>
            <w:tcW w:w="3306" w:type="dxa"/>
            <w:tcBorders>
              <w:top w:val="single" w:sz="4" w:space="0" w:color="auto"/>
              <w:left w:val="single" w:sz="4" w:space="0" w:color="auto"/>
              <w:bottom w:val="single" w:sz="4" w:space="0" w:color="auto"/>
              <w:right w:val="single" w:sz="4" w:space="0" w:color="auto"/>
            </w:tcBorders>
          </w:tcPr>
          <w:p w:rsidR="00B70A09" w:rsidRPr="0014293C" w:rsidRDefault="0014293C" w:rsidP="00B70A09">
            <w:pPr>
              <w:rPr>
                <w:lang w:val="lt-LT" w:eastAsia="lt-LT"/>
              </w:rPr>
            </w:pPr>
            <w:r>
              <w:rPr>
                <w:lang w:val="lt-LT" w:eastAsia="lt-LT"/>
              </w:rPr>
              <w:t>L</w:t>
            </w:r>
            <w:r w:rsidR="00B70A09" w:rsidRPr="0014293C">
              <w:rPr>
                <w:lang w:val="lt-LT" w:eastAsia="lt-LT"/>
              </w:rPr>
              <w:t>ėšų likutis susidarė darbuotojui nutraukus darbo sutartį</w:t>
            </w:r>
          </w:p>
        </w:tc>
      </w:tr>
      <w:tr w:rsidR="00B70A09" w:rsidRPr="0014293C" w:rsidTr="0014293C">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Specialioji tikslinė dotacija (VB)</w:t>
            </w:r>
          </w:p>
        </w:tc>
        <w:tc>
          <w:tcPr>
            <w:tcW w:w="1371"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371,723</w:t>
            </w:r>
          </w:p>
        </w:tc>
        <w:tc>
          <w:tcPr>
            <w:tcW w:w="1230"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371,673</w:t>
            </w:r>
          </w:p>
        </w:tc>
        <w:tc>
          <w:tcPr>
            <w:tcW w:w="1354"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99,99</w:t>
            </w:r>
          </w:p>
        </w:tc>
        <w:tc>
          <w:tcPr>
            <w:tcW w:w="3306"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ind w:firstLine="599"/>
              <w:rPr>
                <w:lang w:val="lt-LT" w:eastAsia="lt-LT"/>
              </w:rPr>
            </w:pPr>
          </w:p>
        </w:tc>
      </w:tr>
      <w:tr w:rsidR="00B70A09" w:rsidRPr="0014293C" w:rsidTr="0014293C">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Įstaigos gautos pajamos (SP), iš jų:</w:t>
            </w:r>
          </w:p>
        </w:tc>
        <w:tc>
          <w:tcPr>
            <w:tcW w:w="1371"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1230"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1354"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3306"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color w:val="000000"/>
                <w:lang w:val="lt-LT" w:eastAsia="lt-LT"/>
              </w:rPr>
            </w:pPr>
            <w:r w:rsidRPr="0014293C">
              <w:rPr>
                <w:lang w:val="lt-LT" w:eastAsia="lt-LT"/>
              </w:rPr>
              <w:t>–</w:t>
            </w:r>
          </w:p>
        </w:tc>
      </w:tr>
      <w:tr w:rsidR="00B70A09" w:rsidRPr="0014293C" w:rsidTr="0014293C">
        <w:trPr>
          <w:trHeight w:val="477"/>
        </w:trPr>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Pajamų išlaidos (SP)</w:t>
            </w:r>
          </w:p>
        </w:tc>
        <w:tc>
          <w:tcPr>
            <w:tcW w:w="1371"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130,651</w:t>
            </w:r>
          </w:p>
        </w:tc>
        <w:tc>
          <w:tcPr>
            <w:tcW w:w="123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123,959</w:t>
            </w:r>
          </w:p>
        </w:tc>
        <w:tc>
          <w:tcPr>
            <w:tcW w:w="1354"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94,88</w:t>
            </w:r>
          </w:p>
        </w:tc>
        <w:tc>
          <w:tcPr>
            <w:tcW w:w="3306"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ind w:firstLine="13"/>
              <w:rPr>
                <w:lang w:val="lt-LT" w:eastAsia="lt-LT"/>
              </w:rPr>
            </w:pPr>
            <w:r w:rsidRPr="0014293C">
              <w:rPr>
                <w:lang w:val="lt-LT" w:eastAsia="lt-LT"/>
              </w:rPr>
              <w:t>Surinkta tėvų įmokų 131,906 tūkst. Eur. Planas viršytas 1,255 tūkst. Eur, nes vasarą dirbo daugiau grupių nei buvo planuota</w:t>
            </w:r>
          </w:p>
        </w:tc>
      </w:tr>
      <w:tr w:rsidR="00B70A09" w:rsidRPr="0014293C" w:rsidTr="0014293C">
        <w:trPr>
          <w:trHeight w:val="125"/>
        </w:trPr>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lastRenderedPageBreak/>
              <w:t>Projektų finansavimas (ES; VB;SB)</w:t>
            </w:r>
          </w:p>
        </w:tc>
        <w:tc>
          <w:tcPr>
            <w:tcW w:w="1371"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1230"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1354"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c>
          <w:tcPr>
            <w:tcW w:w="3306"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r>
      <w:tr w:rsidR="00B70A09" w:rsidRPr="0014293C" w:rsidTr="0014293C">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Kitos lėšos (parama 1,2 % GPM ir kt.)</w:t>
            </w:r>
          </w:p>
        </w:tc>
        <w:tc>
          <w:tcPr>
            <w:tcW w:w="1371"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0,400</w:t>
            </w:r>
          </w:p>
        </w:tc>
        <w:tc>
          <w:tcPr>
            <w:tcW w:w="1230"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lang w:val="lt-LT" w:eastAsia="lt-LT"/>
              </w:rPr>
              <w:t>0,278</w:t>
            </w:r>
          </w:p>
        </w:tc>
        <w:tc>
          <w:tcPr>
            <w:tcW w:w="1354"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jc w:val="center"/>
              <w:rPr>
                <w:lang w:val="lt-LT" w:eastAsia="lt-LT"/>
              </w:rPr>
            </w:pPr>
            <w:r w:rsidRPr="0014293C">
              <w:rPr>
                <w:color w:val="000000"/>
                <w:lang w:val="lt-LT" w:eastAsia="lt-LT"/>
              </w:rPr>
              <w:t>69,5</w:t>
            </w:r>
          </w:p>
        </w:tc>
        <w:tc>
          <w:tcPr>
            <w:tcW w:w="3306"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ind w:firstLine="13"/>
              <w:rPr>
                <w:lang w:val="lt-LT" w:eastAsia="lt-LT"/>
              </w:rPr>
            </w:pPr>
            <w:r w:rsidRPr="0014293C">
              <w:rPr>
                <w:lang w:val="lt-LT" w:eastAsia="lt-LT"/>
              </w:rPr>
              <w:t>Sudarytos buvo ne visos planuotos patalpų suteikimo paslaugos sutartys</w:t>
            </w:r>
          </w:p>
        </w:tc>
      </w:tr>
      <w:tr w:rsidR="00B70A09" w:rsidRPr="0014293C" w:rsidTr="0014293C">
        <w:trPr>
          <w:trHeight w:val="187"/>
        </w:trPr>
        <w:tc>
          <w:tcPr>
            <w:tcW w:w="241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Iš viso:</w:t>
            </w:r>
          </w:p>
        </w:tc>
        <w:tc>
          <w:tcPr>
            <w:tcW w:w="1371"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1174,323</w:t>
            </w:r>
          </w:p>
        </w:tc>
        <w:tc>
          <w:tcPr>
            <w:tcW w:w="1230"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1166,850</w:t>
            </w:r>
          </w:p>
        </w:tc>
        <w:tc>
          <w:tcPr>
            <w:tcW w:w="1354"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99,36</w:t>
            </w:r>
          </w:p>
        </w:tc>
        <w:tc>
          <w:tcPr>
            <w:tcW w:w="3306" w:type="dxa"/>
            <w:tcBorders>
              <w:top w:val="single" w:sz="4" w:space="0" w:color="auto"/>
              <w:left w:val="single" w:sz="4" w:space="0" w:color="auto"/>
              <w:bottom w:val="single" w:sz="4" w:space="0" w:color="auto"/>
              <w:right w:val="single" w:sz="4" w:space="0" w:color="auto"/>
            </w:tcBorders>
            <w:vAlign w:val="center"/>
          </w:tcPr>
          <w:p w:rsidR="00B70A09" w:rsidRPr="0014293C" w:rsidRDefault="00B70A09" w:rsidP="00B70A09">
            <w:pPr>
              <w:jc w:val="center"/>
              <w:rPr>
                <w:lang w:val="lt-LT" w:eastAsia="lt-LT"/>
              </w:rPr>
            </w:pPr>
            <w:r w:rsidRPr="0014293C">
              <w:rPr>
                <w:lang w:val="lt-LT" w:eastAsia="lt-LT"/>
              </w:rPr>
              <w:t>–</w:t>
            </w:r>
          </w:p>
        </w:tc>
      </w:tr>
      <w:tr w:rsidR="00B70A09" w:rsidRPr="0014293C" w:rsidTr="009745C5">
        <w:tc>
          <w:tcPr>
            <w:tcW w:w="5011" w:type="dxa"/>
            <w:gridSpan w:val="3"/>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rPr>
                <w:lang w:val="lt-LT" w:eastAsia="lt-LT"/>
              </w:rPr>
            </w:pPr>
            <w:r w:rsidRPr="0014293C">
              <w:rPr>
                <w:lang w:val="lt-LT" w:eastAsia="lt-LT"/>
              </w:rPr>
              <w:t xml:space="preserve">Kreditinis įsiskolinimas (pagal visus finansavimo šaltinius) 2023 m. sausio 1 d. </w:t>
            </w:r>
          </w:p>
          <w:p w:rsidR="00B70A09" w:rsidRPr="0014293C" w:rsidRDefault="00B70A09" w:rsidP="0014293C">
            <w:pPr>
              <w:rPr>
                <w:lang w:val="lt-LT" w:eastAsia="lt-LT"/>
              </w:rPr>
            </w:pPr>
          </w:p>
        </w:tc>
        <w:tc>
          <w:tcPr>
            <w:tcW w:w="1354" w:type="dxa"/>
            <w:tcBorders>
              <w:top w:val="single" w:sz="4" w:space="0" w:color="auto"/>
              <w:left w:val="single" w:sz="4" w:space="0" w:color="auto"/>
              <w:bottom w:val="single" w:sz="4" w:space="0" w:color="auto"/>
              <w:right w:val="single" w:sz="4" w:space="0" w:color="auto"/>
            </w:tcBorders>
            <w:hideMark/>
          </w:tcPr>
          <w:p w:rsidR="00B70A09" w:rsidRPr="0014293C" w:rsidRDefault="00B70A09" w:rsidP="00B70A09">
            <w:pPr>
              <w:jc w:val="center"/>
              <w:rPr>
                <w:lang w:val="lt-LT" w:eastAsia="lt-LT"/>
              </w:rPr>
            </w:pPr>
            <w:r w:rsidRPr="0014293C">
              <w:rPr>
                <w:lang w:val="lt-LT" w:eastAsia="lt-LT"/>
              </w:rPr>
              <w:t>0,415</w:t>
            </w:r>
          </w:p>
        </w:tc>
        <w:tc>
          <w:tcPr>
            <w:tcW w:w="3306" w:type="dxa"/>
            <w:tcBorders>
              <w:top w:val="single" w:sz="4" w:space="0" w:color="auto"/>
              <w:left w:val="single" w:sz="4" w:space="0" w:color="auto"/>
              <w:bottom w:val="single" w:sz="4" w:space="0" w:color="auto"/>
              <w:right w:val="single" w:sz="4" w:space="0" w:color="auto"/>
            </w:tcBorders>
          </w:tcPr>
          <w:p w:rsidR="00B70A09" w:rsidRPr="0014293C" w:rsidRDefault="00B70A09" w:rsidP="00B70A09">
            <w:pPr>
              <w:rPr>
                <w:lang w:val="lt-LT" w:eastAsia="lt-LT"/>
              </w:rPr>
            </w:pPr>
            <w:r w:rsidRPr="0014293C">
              <w:rPr>
                <w:lang w:val="lt-LT" w:eastAsia="lt-LT"/>
              </w:rPr>
              <w:t xml:space="preserve">Sąskaitos už gruodžio mėnesio paslaugas Įstaigai pateiktos 2023 m. sausio mėnesį </w:t>
            </w:r>
          </w:p>
        </w:tc>
      </w:tr>
    </w:tbl>
    <w:p w:rsidR="00B70A09" w:rsidRPr="00B70A09" w:rsidRDefault="00B70A09" w:rsidP="00B70A09">
      <w:pPr>
        <w:ind w:firstLine="599"/>
        <w:jc w:val="both"/>
        <w:rPr>
          <w:lang w:eastAsia="lt-LT"/>
        </w:rPr>
      </w:pPr>
    </w:p>
    <w:p w:rsidR="00B70A09" w:rsidRPr="00B70A09" w:rsidRDefault="00B70A09" w:rsidP="005A50E3">
      <w:pPr>
        <w:ind w:firstLine="599"/>
        <w:jc w:val="both"/>
        <w:rPr>
          <w:lang w:eastAsia="lt-LT"/>
        </w:rPr>
      </w:pPr>
      <w:r w:rsidRPr="00B70A09">
        <w:rPr>
          <w:lang w:eastAsia="lt-LT"/>
        </w:rPr>
        <w:t xml:space="preserve">2022 m. patikrinimus Įstaigoje atliko Valstybinės maisto ir veterinarijos tarnybos Klaipėdos departamentas (2022-05-11, 2022-05-10 „Gintarėlio“ skyriuje), </w:t>
      </w:r>
      <w:r w:rsidRPr="00B70A09">
        <w:rPr>
          <w:shd w:val="clear" w:color="auto" w:fill="FAFAFA"/>
        </w:rPr>
        <w:t>vaikų žaidimų aikštelių patikrą, kontrolę ir atitikties vertinimą vykdė</w:t>
      </w:r>
      <w:r w:rsidRPr="00B70A09">
        <w:rPr>
          <w:lang w:eastAsia="lt-LT"/>
        </w:rPr>
        <w:t xml:space="preserve"> UAB „Inspektum“ (2022-09-20, 2022-09-21 „Gintarėlio“ skyriuje). Tikrinimų metu nustatyti pažeidimai pašalinti.</w:t>
      </w:r>
    </w:p>
    <w:p w:rsidR="00B70A09" w:rsidRPr="00B70A09" w:rsidRDefault="00B70A09" w:rsidP="005A50E3">
      <w:pPr>
        <w:ind w:firstLine="599"/>
        <w:jc w:val="both"/>
        <w:rPr>
          <w:lang w:eastAsia="lt-LT"/>
        </w:rPr>
      </w:pPr>
      <w:r w:rsidRPr="00B70A09">
        <w:rPr>
          <w:lang w:eastAsia="lt-LT"/>
        </w:rPr>
        <w:t>2022 m. Įstaigos „Gintarėlio“ skyriuje nebuvo atliktas kapitalinis lauko apšvietimo remontas, nes šiems darbams nebuvo skirtos savivaldybės biudžeto lėšos.</w:t>
      </w:r>
    </w:p>
    <w:p w:rsidR="005D5036" w:rsidRDefault="00B70A09" w:rsidP="005A50E3">
      <w:pPr>
        <w:ind w:firstLine="567"/>
        <w:jc w:val="both"/>
      </w:pPr>
      <w:r w:rsidRPr="00B70A09">
        <w:rPr>
          <w:lang w:eastAsia="lt-LT"/>
        </w:rPr>
        <w:t>Planuodama 2023 m. veiklą, Įstaigos bendruomenė susitarė dėl tokių veiklos prioritetų: kokybiško ir inovatyvaus ugdymo(si) paslaugos teikimas, atsižvelgiant į įvairių gebėjimų vaikų poreikius ir pažangą, skatinant mokytojų lyderystę</w:t>
      </w:r>
      <w:r w:rsidR="009745C5">
        <w:rPr>
          <w:lang w:eastAsia="lt-LT"/>
        </w:rPr>
        <w:t>.</w:t>
      </w:r>
    </w:p>
    <w:p w:rsidR="009745C5" w:rsidRDefault="009745C5" w:rsidP="004C067A">
      <w:pPr>
        <w:rPr>
          <w:lang w:eastAsia="lt-LT"/>
        </w:rPr>
      </w:pPr>
    </w:p>
    <w:p w:rsidR="009745C5" w:rsidRDefault="009745C5" w:rsidP="004C067A">
      <w:pPr>
        <w:rPr>
          <w:lang w:eastAsia="lt-LT"/>
        </w:rPr>
      </w:pPr>
    </w:p>
    <w:p w:rsidR="004C067A" w:rsidRDefault="00B70A09" w:rsidP="004C067A">
      <w:r w:rsidRPr="00251FBA">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r>
      <w:r w:rsidRPr="00251FBA">
        <w:rPr>
          <w:lang w:eastAsia="lt-LT"/>
        </w:rPr>
        <w:t>Violeta Urbonienė</w:t>
      </w:r>
    </w:p>
    <w:p w:rsidR="009B18E6" w:rsidRDefault="009B18E6" w:rsidP="004C067A">
      <w:pPr>
        <w:jc w:val="center"/>
      </w:pPr>
    </w:p>
    <w:p w:rsidR="009B18E6" w:rsidRDefault="009B18E6" w:rsidP="009B18E6"/>
    <w:p w:rsidR="009B18E6" w:rsidRDefault="009B18E6" w:rsidP="009B18E6">
      <w:pPr>
        <w:jc w:val="center"/>
      </w:pPr>
      <w:r>
        <w:t>_______________________</w:t>
      </w:r>
    </w:p>
    <w:p w:rsidR="00D57F27" w:rsidRPr="009B18E6" w:rsidRDefault="00D57F27" w:rsidP="009B18E6">
      <w:pPr>
        <w:tabs>
          <w:tab w:val="left" w:pos="3852"/>
        </w:tabs>
        <w:jc w:val="center"/>
      </w:pPr>
    </w:p>
    <w:sectPr w:rsidR="00D57F27" w:rsidRPr="009B18E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80FA1">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21B7D"/>
    <w:multiLevelType w:val="hybridMultilevel"/>
    <w:tmpl w:val="2236E614"/>
    <w:lvl w:ilvl="0" w:tplc="64A0E530">
      <w:start w:val="2022"/>
      <w:numFmt w:val="bullet"/>
      <w:lvlText w:val="–"/>
      <w:lvlJc w:val="left"/>
      <w:pPr>
        <w:ind w:left="959" w:hanging="360"/>
      </w:pPr>
      <w:rPr>
        <w:rFonts w:ascii="Times New Roman" w:eastAsia="Times New Roman" w:hAnsi="Times New Roman" w:cs="Times New Roman" w:hint="default"/>
      </w:rPr>
    </w:lvl>
    <w:lvl w:ilvl="1" w:tplc="04270003" w:tentative="1">
      <w:start w:val="1"/>
      <w:numFmt w:val="bullet"/>
      <w:lvlText w:val="o"/>
      <w:lvlJc w:val="left"/>
      <w:pPr>
        <w:ind w:left="1679" w:hanging="360"/>
      </w:pPr>
      <w:rPr>
        <w:rFonts w:ascii="Courier New" w:hAnsi="Courier New" w:cs="Courier New" w:hint="default"/>
      </w:rPr>
    </w:lvl>
    <w:lvl w:ilvl="2" w:tplc="04270005" w:tentative="1">
      <w:start w:val="1"/>
      <w:numFmt w:val="bullet"/>
      <w:lvlText w:val=""/>
      <w:lvlJc w:val="left"/>
      <w:pPr>
        <w:ind w:left="2399" w:hanging="360"/>
      </w:pPr>
      <w:rPr>
        <w:rFonts w:ascii="Wingdings" w:hAnsi="Wingdings" w:hint="default"/>
      </w:rPr>
    </w:lvl>
    <w:lvl w:ilvl="3" w:tplc="04270001" w:tentative="1">
      <w:start w:val="1"/>
      <w:numFmt w:val="bullet"/>
      <w:lvlText w:val=""/>
      <w:lvlJc w:val="left"/>
      <w:pPr>
        <w:ind w:left="3119" w:hanging="360"/>
      </w:pPr>
      <w:rPr>
        <w:rFonts w:ascii="Symbol" w:hAnsi="Symbol" w:hint="default"/>
      </w:rPr>
    </w:lvl>
    <w:lvl w:ilvl="4" w:tplc="04270003" w:tentative="1">
      <w:start w:val="1"/>
      <w:numFmt w:val="bullet"/>
      <w:lvlText w:val="o"/>
      <w:lvlJc w:val="left"/>
      <w:pPr>
        <w:ind w:left="3839" w:hanging="360"/>
      </w:pPr>
      <w:rPr>
        <w:rFonts w:ascii="Courier New" w:hAnsi="Courier New" w:cs="Courier New" w:hint="default"/>
      </w:rPr>
    </w:lvl>
    <w:lvl w:ilvl="5" w:tplc="04270005" w:tentative="1">
      <w:start w:val="1"/>
      <w:numFmt w:val="bullet"/>
      <w:lvlText w:val=""/>
      <w:lvlJc w:val="left"/>
      <w:pPr>
        <w:ind w:left="4559" w:hanging="360"/>
      </w:pPr>
      <w:rPr>
        <w:rFonts w:ascii="Wingdings" w:hAnsi="Wingdings" w:hint="default"/>
      </w:rPr>
    </w:lvl>
    <w:lvl w:ilvl="6" w:tplc="04270001" w:tentative="1">
      <w:start w:val="1"/>
      <w:numFmt w:val="bullet"/>
      <w:lvlText w:val=""/>
      <w:lvlJc w:val="left"/>
      <w:pPr>
        <w:ind w:left="5279" w:hanging="360"/>
      </w:pPr>
      <w:rPr>
        <w:rFonts w:ascii="Symbol" w:hAnsi="Symbol" w:hint="default"/>
      </w:rPr>
    </w:lvl>
    <w:lvl w:ilvl="7" w:tplc="04270003" w:tentative="1">
      <w:start w:val="1"/>
      <w:numFmt w:val="bullet"/>
      <w:lvlText w:val="o"/>
      <w:lvlJc w:val="left"/>
      <w:pPr>
        <w:ind w:left="5999" w:hanging="360"/>
      </w:pPr>
      <w:rPr>
        <w:rFonts w:ascii="Courier New" w:hAnsi="Courier New" w:cs="Courier New" w:hint="default"/>
      </w:rPr>
    </w:lvl>
    <w:lvl w:ilvl="8" w:tplc="04270005" w:tentative="1">
      <w:start w:val="1"/>
      <w:numFmt w:val="bullet"/>
      <w:lvlText w:val=""/>
      <w:lvlJc w:val="left"/>
      <w:pPr>
        <w:ind w:left="671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4293C"/>
    <w:rsid w:val="0019615E"/>
    <w:rsid w:val="0034183E"/>
    <w:rsid w:val="004476DD"/>
    <w:rsid w:val="004C067A"/>
    <w:rsid w:val="00597EE8"/>
    <w:rsid w:val="005A50E3"/>
    <w:rsid w:val="005B434A"/>
    <w:rsid w:val="005D5036"/>
    <w:rsid w:val="005F495C"/>
    <w:rsid w:val="00616F5A"/>
    <w:rsid w:val="00677042"/>
    <w:rsid w:val="00781BEA"/>
    <w:rsid w:val="007B1666"/>
    <w:rsid w:val="00832CC9"/>
    <w:rsid w:val="008354D5"/>
    <w:rsid w:val="008E6E82"/>
    <w:rsid w:val="00950FEF"/>
    <w:rsid w:val="009745C5"/>
    <w:rsid w:val="009B18E6"/>
    <w:rsid w:val="00A339BB"/>
    <w:rsid w:val="00AB5AF8"/>
    <w:rsid w:val="00AF7D08"/>
    <w:rsid w:val="00B70A09"/>
    <w:rsid w:val="00B750B6"/>
    <w:rsid w:val="00C57681"/>
    <w:rsid w:val="00C90FAF"/>
    <w:rsid w:val="00CA4D3B"/>
    <w:rsid w:val="00CC0B78"/>
    <w:rsid w:val="00D42B72"/>
    <w:rsid w:val="00D57F27"/>
    <w:rsid w:val="00D80FA1"/>
    <w:rsid w:val="00DD319C"/>
    <w:rsid w:val="00E33871"/>
    <w:rsid w:val="00E56A73"/>
    <w:rsid w:val="00F00F1E"/>
    <w:rsid w:val="00F1275A"/>
    <w:rsid w:val="00F45E83"/>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B1455"/>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B70A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20081442">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5633</Words>
  <Characters>3211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cp:lastPrinted>2023-05-02T10:12:00Z</cp:lastPrinted>
  <dcterms:created xsi:type="dcterms:W3CDTF">2023-05-02T10:13:00Z</dcterms:created>
  <dcterms:modified xsi:type="dcterms:W3CDTF">2023-05-04T05:52:00Z</dcterms:modified>
</cp:coreProperties>
</file>